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BD" w:rsidRPr="00103712" w:rsidRDefault="00B44ABD" w:rsidP="00B44ABD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>Anexa nr.2</w:t>
      </w:r>
    </w:p>
    <w:p w:rsidR="00B44ABD" w:rsidRPr="00103712" w:rsidRDefault="00B44ABD" w:rsidP="00B44ABD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 w:eastAsia="ro-RO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la </w:t>
      </w:r>
      <w:r w:rsidRPr="00103712">
        <w:rPr>
          <w:rFonts w:ascii="Times New Roman" w:hAnsi="Times New Roman"/>
          <w:sz w:val="24"/>
          <w:szCs w:val="24"/>
          <w:lang w:val="ro-RO" w:eastAsia="ro-RO"/>
        </w:rPr>
        <w:t xml:space="preserve">Regulamentul-cadru al Serviciului </w:t>
      </w:r>
    </w:p>
    <w:p w:rsidR="00B44ABD" w:rsidRPr="00103712" w:rsidRDefault="00B44ABD" w:rsidP="00B44ABD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hAnsi="Times New Roman"/>
          <w:sz w:val="24"/>
          <w:szCs w:val="24"/>
          <w:lang w:val="ro-RO" w:eastAsia="ro-RO"/>
        </w:rPr>
        <w:t>de îngrijire socială la domiciliu</w:t>
      </w:r>
    </w:p>
    <w:p w:rsidR="00B44ABD" w:rsidRPr="00103712" w:rsidRDefault="00B44ABD" w:rsidP="00B4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44ABD" w:rsidRPr="00103712" w:rsidRDefault="00B44ABD" w:rsidP="00B4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44ABD" w:rsidRPr="00103712" w:rsidRDefault="00B44ABD" w:rsidP="00B4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sz w:val="28"/>
          <w:szCs w:val="28"/>
          <w:lang w:val="ro-RO"/>
        </w:rPr>
        <w:t xml:space="preserve">Instrucțiunea </w:t>
      </w:r>
    </w:p>
    <w:p w:rsidR="00B44ABD" w:rsidRPr="00103712" w:rsidRDefault="00B44ABD" w:rsidP="00B4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sz w:val="28"/>
          <w:szCs w:val="28"/>
          <w:lang w:val="ro-RO"/>
        </w:rPr>
        <w:t>privind modul de determinare a eligibilității pentru Serviciu</w:t>
      </w:r>
    </w:p>
    <w:p w:rsidR="00B44ABD" w:rsidRPr="00103712" w:rsidRDefault="00B44ABD" w:rsidP="00B4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44ABD" w:rsidRPr="00103712" w:rsidRDefault="00B44ABD" w:rsidP="00B44ABD">
      <w:pPr>
        <w:pStyle w:val="Listparagraf1"/>
        <w:numPr>
          <w:ilvl w:val="0"/>
          <w:numId w:val="1"/>
        </w:numPr>
        <w:tabs>
          <w:tab w:val="left" w:pos="567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Style w:val="apple-converted-space"/>
          <w:rFonts w:ascii="Times New Roman" w:hAnsi="Times New Roman"/>
          <w:sz w:val="28"/>
          <w:szCs w:val="28"/>
          <w:lang w:val="ro-RO"/>
        </w:rPr>
        <w:t xml:space="preserve">Solicitantul </w:t>
      </w:r>
      <w:r w:rsidRPr="00103712">
        <w:rPr>
          <w:rFonts w:ascii="Times New Roman" w:hAnsi="Times New Roman"/>
          <w:sz w:val="28"/>
          <w:szCs w:val="28"/>
          <w:lang w:val="ro-RO"/>
        </w:rPr>
        <w:t>este considerat eligibil pentru Serviciu dacă întruneşte următoarele condiţii:</w:t>
      </w:r>
    </w:p>
    <w:p w:rsidR="00B44ABD" w:rsidRPr="00103712" w:rsidRDefault="00B44ABD" w:rsidP="00B44ABD">
      <w:pPr>
        <w:pStyle w:val="Listparagraf1"/>
        <w:numPr>
          <w:ilvl w:val="0"/>
          <w:numId w:val="2"/>
        </w:numPr>
        <w:tabs>
          <w:tab w:val="clear" w:pos="1287"/>
          <w:tab w:val="left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se încadrează în unul dintre grupurile de persoane menționate în pct.11 și 12 din Regulamentul-cadru al Serviciului de îngrijire socială la domiciliu;</w:t>
      </w:r>
    </w:p>
    <w:p w:rsidR="00B44ABD" w:rsidRPr="00103712" w:rsidRDefault="00B44ABD" w:rsidP="00B44ABD">
      <w:pPr>
        <w:pStyle w:val="Listparagraf1"/>
        <w:numPr>
          <w:ilvl w:val="0"/>
          <w:numId w:val="2"/>
        </w:numPr>
        <w:tabs>
          <w:tab w:val="clear" w:pos="1287"/>
          <w:tab w:val="left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nu beneficiază de servicii în cadrul unor instituţii rezidenţiale (nu este la întreţinerea deplină/parțială a statului) sau de servicii de asistență personală, plasament familial;</w:t>
      </w:r>
    </w:p>
    <w:p w:rsidR="00B44ABD" w:rsidRPr="00103712" w:rsidRDefault="00B44ABD" w:rsidP="00B44ABD">
      <w:pPr>
        <w:pStyle w:val="Listparagraf1"/>
        <w:numPr>
          <w:ilvl w:val="0"/>
          <w:numId w:val="2"/>
        </w:numPr>
        <w:tabs>
          <w:tab w:val="clear" w:pos="1287"/>
          <w:tab w:val="left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în cadrul evaluării complexe, echipa multidisciplinară determină </w:t>
      </w:r>
      <w:r>
        <w:rPr>
          <w:rFonts w:ascii="Times New Roman" w:hAnsi="Times New Roman"/>
          <w:sz w:val="28"/>
          <w:szCs w:val="28"/>
          <w:lang w:val="ro-RO"/>
        </w:rPr>
        <w:t>că</w:t>
      </w:r>
      <w:r w:rsidRPr="00103712">
        <w:rPr>
          <w:rFonts w:ascii="Times New Roman" w:hAnsi="Times New Roman"/>
          <w:sz w:val="28"/>
          <w:szCs w:val="28"/>
          <w:lang w:val="ro-RO"/>
        </w:rPr>
        <w:t xml:space="preserve"> solicitantul</w:t>
      </w:r>
      <w:r>
        <w:rPr>
          <w:rFonts w:ascii="Times New Roman" w:hAnsi="Times New Roman"/>
          <w:sz w:val="28"/>
          <w:szCs w:val="28"/>
          <w:lang w:val="ro-RO"/>
        </w:rPr>
        <w:t xml:space="preserve"> are nevoie </w:t>
      </w:r>
      <w:r w:rsidRPr="00103712">
        <w:rPr>
          <w:rFonts w:ascii="Times New Roman" w:hAnsi="Times New Roman"/>
          <w:sz w:val="28"/>
          <w:szCs w:val="28"/>
          <w:lang w:val="ro-RO"/>
        </w:rPr>
        <w:t>temporar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103712">
        <w:rPr>
          <w:rFonts w:ascii="Times New Roman" w:hAnsi="Times New Roman"/>
          <w:sz w:val="28"/>
          <w:szCs w:val="28"/>
          <w:lang w:val="ro-RO"/>
        </w:rPr>
        <w:t xml:space="preserve"> sau permanent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0B797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03712">
        <w:rPr>
          <w:rFonts w:ascii="Times New Roman" w:hAnsi="Times New Roman"/>
          <w:sz w:val="28"/>
          <w:szCs w:val="28"/>
          <w:lang w:val="ro-RO"/>
        </w:rPr>
        <w:t>de servicii de îngrijire la domiciliu.</w:t>
      </w:r>
    </w:p>
    <w:p w:rsidR="00B44ABD" w:rsidRPr="00103712" w:rsidRDefault="00B44ABD" w:rsidP="00B44ABD">
      <w:pPr>
        <w:pStyle w:val="Listparagraf1"/>
        <w:tabs>
          <w:tab w:val="left" w:pos="99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44ABD" w:rsidRPr="00103712" w:rsidRDefault="00B44ABD" w:rsidP="00B44ABD">
      <w:pPr>
        <w:pStyle w:val="Listparagraf1"/>
        <w:numPr>
          <w:ilvl w:val="0"/>
          <w:numId w:val="1"/>
        </w:numPr>
        <w:tabs>
          <w:tab w:val="left" w:pos="990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Nu se admit în Serviciu persoanele cu boli psihice aflate în perioada de acutizare, bolnavii de alcoolism, narcomanie, toxicomanie, tuberculoză și cu alte maladii care necesită tratament în instituţii specializate.</w:t>
      </w:r>
    </w:p>
    <w:p w:rsidR="00B44ABD" w:rsidRPr="00103712" w:rsidRDefault="00B44ABD" w:rsidP="00B44ABD">
      <w:pPr>
        <w:pStyle w:val="Listparagraf1"/>
        <w:tabs>
          <w:tab w:val="left" w:pos="99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40939" w:rsidRPr="00B44ABD" w:rsidRDefault="00E40939">
      <w:pPr>
        <w:rPr>
          <w:lang w:val="ro-RO"/>
        </w:rPr>
      </w:pPr>
      <w:bookmarkStart w:id="0" w:name="_GoBack"/>
      <w:bookmarkEnd w:id="0"/>
    </w:p>
    <w:sectPr w:rsidR="00E40939" w:rsidRPr="00B4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58B3"/>
    <w:multiLevelType w:val="hybridMultilevel"/>
    <w:tmpl w:val="3964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2C0E"/>
    <w:multiLevelType w:val="hybridMultilevel"/>
    <w:tmpl w:val="947A706E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BD"/>
    <w:rsid w:val="00B44ABD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82DCE-CB95-44DA-BE84-57552AAE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f1">
    <w:name w:val="Listă paragraf1"/>
    <w:basedOn w:val="a"/>
    <w:qFormat/>
    <w:rsid w:val="00B44ABD"/>
    <w:pPr>
      <w:ind w:left="720"/>
      <w:contextualSpacing/>
    </w:pPr>
  </w:style>
  <w:style w:type="character" w:customStyle="1" w:styleId="apple-converted-space">
    <w:name w:val="apple-converted-space"/>
    <w:basedOn w:val="a0"/>
    <w:rsid w:val="00B4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2015-01-16T13:38:00Z</dcterms:created>
  <dcterms:modified xsi:type="dcterms:W3CDTF">2015-01-16T13:38:00Z</dcterms:modified>
</cp:coreProperties>
</file>